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d1a67eb42b428c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42848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DJEČJI VRTIĆ KAPLJICA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VI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523.195,33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573.571,00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503.670,16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633.584,24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60.013,24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3.404,94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25.320,74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743,6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3.404,94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25.320,74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743,6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55.194,62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43.326,40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PRIMITAKA OD FINANCIJSKE IMOVINE I ZADUŽIVANJA (šifre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55.194,62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43.326,40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78,5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39.074,39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128.660,38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329,3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Manjak prihoda i primitaka proizašao je zbog sljedećih razloga:
- značajan porast bruto osnovice kroz više navrata
- kupnja novog službenog vozila
- otplata kredita 
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2.777,14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1.551,88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Smanjenje je proizašlo iz manjeg broja školskih obveznika u ovoj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zateznih kamata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Naplaćene ovrhe dužnika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157.825,09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178.966,14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ekonomske cijene vrtića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1.889,96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Prodaja starog službenog vozila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333.732,42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367.061,62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iz nadležnog proračuna za sufinanciranje plaća i pojedinih računa prema financijskom planu. Povećanje je proisteklo iz povećanja  osnovice plaće.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747,16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7.966,55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1066,2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Kupnja novog službenog vozila, plaćeno učešće (financijski leasing)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izdataka za financijsku imovinu i otplatu zajmova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26.268,92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13.655,22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Smanjenje je proisteklo zbog otplate jednog od kredita sa 31.12.2024.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154,13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Povrat novca od ovrhe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503.670,16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633.584,24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Značajno povećanje osnovice bruto plaće kroz više mjeseci, povećanje troškova namirnica, energije i ostalih usluga i materijala, nepredviđeni troškovi - popravak opreme za grijanje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Bankarske usluge i usluge platnog prometa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654,89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1.300,36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198,6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Porast troškova bankovnih usluga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Prijevozna sredstva u cestovnom prometu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24.141,05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Kupnja novog službenog vozila - financirao Osnivač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novčanih sredstava na početku izvještajnog razdoblja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11P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20.222,71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74.473,59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368,3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Doznaka sredstava od strane Osnivača za plaću 12/2024.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Sufinanciranje cijene usluge, participacije i slično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157.512,59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178.966,14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Porast ekonomske cijene vrtića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na kraju izvještajnog razdoblja (šifre V001+V002-V004) i (šifre V007+V009)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363.992,93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Nema dospjelih obveza na kraju izvještajnog razdoblja.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 kraju izvještajnog razdoblja nema dospjelih obveza.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973ca96fff440a2" /></Relationships>
</file>